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0" w:line="240" w:lineRule="auto"/>
        <w:rPr>
          <w:rFonts w:ascii="Alfa Slab One" w:cs="Alfa Slab One" w:eastAsia="Alfa Slab One" w:hAnsi="Alfa Slab One"/>
          <w:sz w:val="74"/>
          <w:szCs w:val="74"/>
        </w:rPr>
      </w:pPr>
      <w:bookmarkStart w:colFirst="0" w:colLast="0" w:name="_w3mh139q5uq1" w:id="0"/>
      <w:bookmarkEnd w:id="0"/>
      <w:r w:rsidDel="00000000" w:rsidR="00000000" w:rsidRPr="00000000">
        <w:rPr>
          <w:rFonts w:ascii="Alfa Slab One" w:cs="Alfa Slab One" w:eastAsia="Alfa Slab One" w:hAnsi="Alfa Slab One"/>
          <w:sz w:val="74"/>
          <w:szCs w:val="74"/>
          <w:rtl w:val="0"/>
        </w:rPr>
        <w:t xml:space="preserve">common immunization side effects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720" w:hanging="360"/>
        <w:rPr>
          <w:rFonts w:ascii="Montserrat" w:cs="Montserrat" w:eastAsia="Montserrat" w:hAnsi="Montserrat"/>
          <w:b w:val="1"/>
          <w:sz w:val="50"/>
          <w:szCs w:val="50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Pain, redness, or slight swelling in the arm (or injection site)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b w:val="1"/>
          <w:sz w:val="50"/>
          <w:szCs w:val="50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Headache 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b w:val="1"/>
          <w:sz w:val="50"/>
          <w:szCs w:val="50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Fever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b w:val="1"/>
          <w:sz w:val="50"/>
          <w:szCs w:val="50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Chills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b w:val="1"/>
          <w:sz w:val="50"/>
          <w:szCs w:val="50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Fatigue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sz w:val="38"/>
          <w:szCs w:val="38"/>
        </w:rPr>
      </w:pPr>
      <w:r w:rsidDel="00000000" w:rsidR="00000000" w:rsidRPr="00000000">
        <w:rPr>
          <w:rFonts w:ascii="Montserrat" w:cs="Montserrat" w:eastAsia="Montserrat" w:hAnsi="Montserrat"/>
          <w:sz w:val="38"/>
          <w:szCs w:val="38"/>
          <w:rtl w:val="0"/>
        </w:rPr>
        <w:t xml:space="preserve">These symptoms can start within 24 hours and usually last no longer than 72 hours.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sz w:val="38"/>
          <w:szCs w:val="38"/>
        </w:rPr>
      </w:pPr>
      <w:r w:rsidDel="00000000" w:rsidR="00000000" w:rsidRPr="00000000">
        <w:rPr>
          <w:rFonts w:ascii="Montserrat" w:cs="Montserrat" w:eastAsia="Montserrat" w:hAnsi="Montserrat"/>
          <w:sz w:val="38"/>
          <w:szCs w:val="38"/>
          <w:rtl w:val="0"/>
        </w:rPr>
        <w:t xml:space="preserve">Based on our experience, they are </w:t>
      </w:r>
      <w:r w:rsidDel="00000000" w:rsidR="00000000" w:rsidRPr="00000000">
        <w:rPr>
          <w:rFonts w:ascii="Montserrat" w:cs="Montserrat" w:eastAsia="Montserrat" w:hAnsi="Montserrat"/>
          <w:i w:val="1"/>
          <w:sz w:val="38"/>
          <w:szCs w:val="38"/>
          <w:rtl w:val="0"/>
        </w:rPr>
        <w:t xml:space="preserve">more common</w:t>
      </w:r>
      <w:r w:rsidDel="00000000" w:rsidR="00000000" w:rsidRPr="00000000">
        <w:rPr>
          <w:rFonts w:ascii="Montserrat" w:cs="Montserrat" w:eastAsia="Montserrat" w:hAnsi="Montserrat"/>
          <w:sz w:val="38"/>
          <w:szCs w:val="38"/>
          <w:rtl w:val="0"/>
        </w:rPr>
        <w:t xml:space="preserve"> with COVID, high dose flu, shingles, and pneumonia vaccines, and less so with regular flu vaccines.</w:t>
      </w:r>
    </w:p>
    <w:sectPr>
      <w:pgSz w:h="15840" w:w="12240" w:orient="portrait"/>
      <w:pgMar w:bottom="360" w:top="144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fa Slab One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AlfaSlab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